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107E9A" w14:textId="77777777" w:rsidR="004A4086" w:rsidRDefault="00133AB5">
      <w:pPr>
        <w:spacing w:before="20" w:after="48"/>
        <w:ind w:right="57"/>
      </w:pPr>
      <w:r>
        <w:rPr>
          <w:noProof/>
          <w:lang w:eastAsia="de-DE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71D5DA25" wp14:editId="42E9E446">
                <wp:simplePos x="0" y="0"/>
                <wp:positionH relativeFrom="margin">
                  <wp:posOffset>-83185</wp:posOffset>
                </wp:positionH>
                <wp:positionV relativeFrom="page">
                  <wp:posOffset>561975</wp:posOffset>
                </wp:positionV>
                <wp:extent cx="9925050" cy="6743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6743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  <w:gridCol w:w="1431"/>
                              <w:gridCol w:w="1325"/>
                              <w:gridCol w:w="2583"/>
                              <w:gridCol w:w="1271"/>
                              <w:gridCol w:w="8160"/>
                            </w:tblGrid>
                            <w:tr w:rsidR="004A4086" w14:paraId="54C15C7A" w14:textId="77777777">
                              <w:tc>
                                <w:tcPr>
                                  <w:tcW w:w="340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F3738D" w14:textId="77777777" w:rsidR="004A4086" w:rsidRPr="00660F05" w:rsidRDefault="004A4086">
                                  <w:pPr>
                                    <w:spacing w:before="20" w:after="20"/>
                                    <w:ind w:left="57" w:right="57"/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</w:pPr>
                                  <w:r w:rsidRPr="00660F05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>Nr./Kurzbezeichnung:</w:t>
                                  </w:r>
                                </w:p>
                              </w:tc>
                              <w:tc>
                                <w:tcPr>
                                  <w:tcW w:w="1201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BBB2" w14:textId="1EE5FBA9" w:rsidR="004A4086" w:rsidRPr="00660F05" w:rsidRDefault="004A4086">
                                  <w:pPr>
                                    <w:spacing w:before="20" w:after="20"/>
                                    <w:ind w:left="57" w:right="57"/>
                                    <w:rPr>
                                      <w:sz w:val="22"/>
                                    </w:rPr>
                                  </w:pPr>
                                  <w:r w:rsidRPr="00660F05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>Titel/Kernidee der Einheit:</w:t>
                                  </w:r>
                                  <w:r w:rsidR="001B6F04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1B6F04" w:rsidRPr="001B6F04">
                                    <w:rPr>
                                      <w:rFonts w:ascii="Arial Narrow" w:hAnsi="Arial Narrow" w:cs="Arial"/>
                                      <w:szCs w:val="28"/>
                                    </w:rPr>
                                    <w:t>Wo hilft uns die Informatik im Alltag?</w:t>
                                  </w:r>
                                </w:p>
                              </w:tc>
                            </w:tr>
                            <w:tr w:rsidR="004A4086" w14:paraId="0B5326C6" w14:textId="77777777">
                              <w:tc>
                                <w:tcPr>
                                  <w:tcW w:w="340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0592BC" w14:textId="68922132" w:rsidR="004A4086" w:rsidRPr="00660F05" w:rsidRDefault="004A4086" w:rsidP="001B6F04">
                                  <w:pPr>
                                    <w:spacing w:before="20" w:after="20"/>
                                    <w:ind w:left="57" w:right="57"/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</w:pPr>
                                  <w:r w:rsidRPr="00660F05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>Länge der Einheit:</w:t>
                                  </w:r>
                                  <w:r w:rsidR="001B6F04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 xml:space="preserve"> 2 x </w:t>
                                  </w:r>
                                  <w:proofErr w:type="spellStart"/>
                                  <w:r w:rsidR="001B6F04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>90min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DAE4AE" w14:textId="6E5362BA" w:rsidR="004A4086" w:rsidRPr="00660F05" w:rsidRDefault="004A4086">
                                  <w:pPr>
                                    <w:spacing w:before="20" w:after="20"/>
                                    <w:ind w:left="57" w:right="57"/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660F05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>Jhg</w:t>
                                  </w:r>
                                  <w:proofErr w:type="spellEnd"/>
                                  <w:r w:rsidRPr="00660F05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 xml:space="preserve">:  </w:t>
                                  </w:r>
                                  <w:r w:rsidR="001B6F04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>8</w:t>
                                  </w:r>
                                  <w:r w:rsidRPr="00660F05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660F05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>Hbj</w:t>
                                  </w:r>
                                  <w:proofErr w:type="spellEnd"/>
                                  <w:r w:rsidRPr="00660F05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>.:</w:t>
                                  </w:r>
                                  <w:r w:rsidR="001B6F04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83AB65" w14:textId="49105C92" w:rsidR="004A4086" w:rsidRPr="00660F05" w:rsidRDefault="004A4086">
                                  <w:pPr>
                                    <w:spacing w:before="20" w:after="20"/>
                                    <w:ind w:left="57" w:right="57"/>
                                    <w:rPr>
                                      <w:sz w:val="22"/>
                                    </w:rPr>
                                  </w:pPr>
                                  <w:r w:rsidRPr="00660F05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>Evaluation der Schülerleistungen:</w:t>
                                  </w:r>
                                  <w:r w:rsidR="001B6F04"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</w:rPr>
                                    <w:t xml:space="preserve"> --</w:t>
                                  </w:r>
                                </w:p>
                              </w:tc>
                            </w:tr>
                            <w:tr w:rsidR="004A4086" w14:paraId="0BDF85F5" w14:textId="77777777" w:rsidTr="00AF2F8C"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032EAF" w14:textId="77777777" w:rsidR="004A4086" w:rsidRDefault="004A4086">
                                  <w:pPr>
                                    <w:snapToGrid w:val="0"/>
                                    <w:spacing w:before="20" w:after="20"/>
                                    <w:ind w:left="57" w:right="5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65229E41" w14:textId="77777777" w:rsidR="004A4086" w:rsidRPr="00A3752B" w:rsidRDefault="004A4086">
                                  <w:pPr>
                                    <w:spacing w:before="20" w:after="20"/>
                                    <w:ind w:left="57" w:right="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A3752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zu sichernde und aufzubauende Kompetenzen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7C1E03AB" w14:textId="382AE80E" w:rsidR="004A4086" w:rsidRPr="00A3752B" w:rsidRDefault="004A4086">
                                  <w:pPr>
                                    <w:spacing w:before="20" w:after="20"/>
                                    <w:ind w:left="57" w:right="5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A3752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Klare Struktur der Unterrichtseinheit</w:t>
                                  </w:r>
                                  <w:r w:rsidR="009146DB" w:rsidRPr="00A3752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942D98" w:rsidRPr="00942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einschließlich Nennung </w:t>
                                  </w:r>
                                  <w:r w:rsidR="0058339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des angestrebten, erkennbaren Lernzuwachses (I</w:t>
                                  </w:r>
                                  <w:r w:rsidR="009009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ntention</w:t>
                                  </w:r>
                                  <w:r w:rsidR="0058339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)</w:t>
                                  </w:r>
                                  <w:r w:rsidR="00942D98" w:rsidRPr="00942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 jeder </w:t>
                                  </w:r>
                                  <w:r w:rsidR="00942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S</w:t>
                                  </w:r>
                                  <w:r w:rsidR="00942D98" w:rsidRPr="00942D9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tunde</w:t>
                                  </w:r>
                                </w:p>
                                <w:p w14:paraId="267FB215" w14:textId="3EBFA0F3" w:rsidR="004A4086" w:rsidRDefault="00703A24" w:rsidP="00241865">
                                  <w:pPr>
                                    <w:spacing w:before="20" w:after="20"/>
                                    <w:ind w:left="57" w:right="57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Nennung </w:t>
                                  </w:r>
                                  <w:r w:rsidR="00740E7C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zentrale</w:t>
                                  </w:r>
                                  <w:r w:rsidR="00241865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r</w:t>
                                  </w:r>
                                  <w:r w:rsidR="00DD22D4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methodische</w:t>
                                  </w:r>
                                  <w:r w:rsidR="00241865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r und didaktischer</w:t>
                                  </w:r>
                                  <w:r w:rsidR="00DD22D4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Entscheidungen, die die </w:t>
                                  </w:r>
                                  <w:r w:rsidR="002756B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Förderung</w:t>
                                  </w:r>
                                  <w:r w:rsidR="00DD22D4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der Kompetenz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en in den Stunden verdeutlichen (</w:t>
                                  </w:r>
                                  <w:r w:rsidR="00DD22D4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z. B. </w:t>
                                  </w:r>
                                  <w:r w:rsidR="00B0662D" w:rsidRPr="00942D98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konkrete</w:t>
                                  </w:r>
                                  <w:r w:rsidR="00B0662D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4A4086" w:rsidRPr="00A3752B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Methoden, Medien, Differenzierung, fächerübergreif</w:t>
                                  </w:r>
                                  <w:r w:rsidR="00BA318A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ende Aspekte, Literaturangaben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4A4086" w14:paraId="55485741" w14:textId="77777777" w:rsidTr="00AF2F8C">
                              <w:trPr>
                                <w:trHeight w:val="416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1922AF92" w14:textId="77777777" w:rsidR="004A4086" w:rsidRDefault="004A4086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62B623EB" w14:textId="77777777" w:rsidR="004A4086" w:rsidRPr="00A3752B" w:rsidRDefault="004A40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A3752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Kompetenzbereich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14:paraId="008CCAD6" w14:textId="77777777" w:rsidR="009146DB" w:rsidRPr="00A3752B" w:rsidRDefault="004A4086" w:rsidP="00A375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A3752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Kernkompetenzen</w:t>
                                  </w:r>
                                  <w:r w:rsidR="009146DB" w:rsidRPr="00A3752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  <w:p w14:paraId="344E2CC3" w14:textId="03201DB2" w:rsidR="004A4086" w:rsidRPr="00A3752B" w:rsidRDefault="009146DB" w:rsidP="00B0662D">
                                  <w:pPr>
                                    <w:ind w:left="708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A3752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</w:t>
                                  </w:r>
                                  <w:r w:rsidR="004A4086" w:rsidRPr="00A3752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rwartungen,</w:t>
                                  </w:r>
                                  <w:r w:rsidR="00A3752B" w:rsidRPr="00A3752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  <w:r w:rsidR="004A4086" w:rsidRPr="00A3752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Kenntnisse, Fertigkeiten</w:t>
                                  </w:r>
                                  <w:r w:rsidR="00A3752B" w:rsidRPr="00A3752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formuliert in Teilkompetenzen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6181773" w14:textId="77777777" w:rsidR="004A4086" w:rsidRDefault="004A408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146DB" w14:paraId="759D3334" w14:textId="77777777" w:rsidTr="00622361">
                              <w:trPr>
                                <w:trHeight w:val="2090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  <w:textDirection w:val="btLr"/>
                                  <w:vAlign w:val="center"/>
                                </w:tcPr>
                                <w:p w14:paraId="53482AE2" w14:textId="77777777" w:rsidR="009146DB" w:rsidRPr="00660F05" w:rsidRDefault="00A3752B" w:rsidP="00660F05">
                                  <w:pPr>
                                    <w:spacing w:before="20" w:after="48"/>
                                    <w:ind w:left="57" w:right="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660F0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Inhaltsbezogener Kompetenzbereich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12A20AE1" w14:textId="22D29207" w:rsidR="009146DB" w:rsidRPr="00347023" w:rsidRDefault="001B6F04">
                                  <w:pPr>
                                    <w:snapToGrid w:val="0"/>
                                    <w:spacing w:before="20" w:after="48"/>
                                    <w:ind w:left="57" w:right="57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347023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>Algorithmen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F3F04E6" w14:textId="77777777" w:rsidR="001B6F04" w:rsidRPr="00347023" w:rsidRDefault="001B6F04" w:rsidP="001B6F04">
                                  <w:pPr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Die Schülerinnen und Schüler:</w:t>
                                  </w:r>
                                </w:p>
                                <w:p w14:paraId="242A67E5" w14:textId="77777777" w:rsidR="001B6F04" w:rsidRPr="00347023" w:rsidRDefault="001B6F04" w:rsidP="001B6F0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I 2.1 interpretieren einen gegebenen Algorithmus und führen diesen aus (</w:t>
                                  </w:r>
                                  <w:proofErr w:type="spellStart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KC</w:t>
                                  </w:r>
                                  <w:proofErr w:type="spellEnd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2014: 27)</w:t>
                                  </w:r>
                                </w:p>
                                <w:p w14:paraId="6D8806FE" w14:textId="09E093A3" w:rsidR="009146DB" w:rsidRPr="00347023" w:rsidRDefault="001B6F04" w:rsidP="001B6F0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I 2.2 entwerfen Algorithmen und stellen diese geeignet dar (</w:t>
                                  </w:r>
                                  <w:proofErr w:type="spellStart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KC</w:t>
                                  </w:r>
                                  <w:proofErr w:type="spellEnd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2014: 27)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785DDE9" w14:textId="45CFE27C" w:rsidR="001B6F04" w:rsidRPr="00347023" w:rsidRDefault="001B6F04" w:rsidP="001B6F04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u w:val="single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  <w:b/>
                                      <w:u w:val="single"/>
                                    </w:rPr>
                                    <w:t>Stunde</w:t>
                                  </w:r>
                                </w:p>
                                <w:p w14:paraId="4B33FE2E" w14:textId="24AB0081" w:rsidR="00347023" w:rsidRPr="00347023" w:rsidRDefault="00347023" w:rsidP="001B6F0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Falls die Empfehlung wahr genommen wird gibt es zu Beginn der Stunde eine </w:t>
                                  </w:r>
                                  <w:proofErr w:type="spellStart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Brainstormingphase</w:t>
                                  </w:r>
                                  <w:proofErr w:type="spellEnd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in der die Schülerin und Schüler herausarbeiten wo Informatik sie im Alltag unterstützt. </w:t>
                                  </w:r>
                                </w:p>
                                <w:p w14:paraId="38C21CBA" w14:textId="77777777" w:rsidR="001B6F04" w:rsidRPr="00347023" w:rsidRDefault="001B6F04" w:rsidP="001B6F0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Die </w:t>
                                  </w:r>
                                  <w:proofErr w:type="spellStart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SuS</w:t>
                                  </w:r>
                                  <w:proofErr w:type="spellEnd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programmieren mit App-Inventor einen vereinfachten Taschenrechner. Zur Unterstützung wird ihnen ein Video mit einem Schritt – für – Schritt – Beispiel zur Verfügung gestellt.</w:t>
                                  </w:r>
                                </w:p>
                                <w:p w14:paraId="09D4E5F0" w14:textId="77777777" w:rsidR="001B6F04" w:rsidRPr="00347023" w:rsidRDefault="001B6F04" w:rsidP="001B6F0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  <w:b/>
                                      <w:u w:val="single"/>
                                    </w:rPr>
                                    <w:t>Hauptintention</w:t>
                                  </w:r>
                                  <w:r w:rsidRPr="00347023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:</w:t>
                                  </w:r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SuS</w:t>
                                  </w:r>
                                  <w:proofErr w:type="spellEnd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implementieren einfache Algorithmen unter der Verwendung von bedingten Anweisungen.</w:t>
                                  </w:r>
                                </w:p>
                                <w:p w14:paraId="528A0D1E" w14:textId="77777777" w:rsidR="00347023" w:rsidRPr="00347023" w:rsidRDefault="00347023" w:rsidP="00347023">
                                  <w:pPr>
                                    <w:pStyle w:val="Listenabsatz"/>
                                    <w:ind w:left="36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15261C01" w14:textId="77777777" w:rsidR="009146DB" w:rsidRPr="00347023" w:rsidRDefault="00347023" w:rsidP="00347023">
                                  <w:pPr>
                                    <w:tabs>
                                      <w:tab w:val="left" w:pos="993"/>
                                      <w:tab w:val="left" w:pos="5812"/>
                                      <w:tab w:val="left" w:pos="7371"/>
                                    </w:tabs>
                                    <w:snapToGrid w:val="0"/>
                                    <w:spacing w:before="20" w:after="48"/>
                                    <w:ind w:left="360" w:right="57" w:hanging="3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0"/>
                                    </w:rPr>
                                    <w:t>(I 2.1, I 2.2, I 4.1, P 2.1, P 2.2)</w:t>
                                  </w:r>
                                </w:p>
                                <w:p w14:paraId="720D1F9D" w14:textId="77777777" w:rsidR="00347023" w:rsidRPr="00347023" w:rsidRDefault="00347023" w:rsidP="00347023">
                                  <w:pPr>
                                    <w:tabs>
                                      <w:tab w:val="left" w:pos="993"/>
                                      <w:tab w:val="left" w:pos="5812"/>
                                      <w:tab w:val="left" w:pos="7371"/>
                                    </w:tabs>
                                    <w:snapToGrid w:val="0"/>
                                    <w:spacing w:before="20" w:after="48"/>
                                    <w:ind w:left="360" w:right="57" w:hanging="3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82AE49" w14:textId="77777777" w:rsidR="00347023" w:rsidRPr="00347023" w:rsidRDefault="00347023" w:rsidP="00347023">
                                  <w:pPr>
                                    <w:tabs>
                                      <w:tab w:val="left" w:pos="993"/>
                                      <w:tab w:val="left" w:pos="5812"/>
                                      <w:tab w:val="left" w:pos="7371"/>
                                    </w:tabs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B1679F" w14:textId="77777777" w:rsidR="00347023" w:rsidRPr="00A55598" w:rsidRDefault="00347023" w:rsidP="00347023">
                                  <w:pPr>
                                    <w:pStyle w:val="Listenabsatz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993"/>
                                      <w:tab w:val="left" w:pos="5812"/>
                                      <w:tab w:val="left" w:pos="7371"/>
                                    </w:tabs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  <w:u w:val="single"/>
                                    </w:rPr>
                                    <w:t>Stunde</w:t>
                                  </w:r>
                                </w:p>
                                <w:p w14:paraId="6C4D9EB2" w14:textId="77777777" w:rsidR="00A55598" w:rsidRPr="00A55598" w:rsidRDefault="00A55598" w:rsidP="00A55598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993"/>
                                      <w:tab w:val="left" w:pos="5812"/>
                                      <w:tab w:val="left" w:pos="7371"/>
                                    </w:tabs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SuS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entwickeln ein Design für ihren eigenen Übersetzer</w:t>
                                  </w:r>
                                </w:p>
                                <w:p w14:paraId="2635E4D8" w14:textId="77777777" w:rsidR="00A55598" w:rsidRPr="00A55598" w:rsidRDefault="00A55598" w:rsidP="00A55598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993"/>
                                      <w:tab w:val="left" w:pos="5812"/>
                                      <w:tab w:val="left" w:pos="7371"/>
                                    </w:tabs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SuS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konstruieren einfache Algorithmen unter Verwendung der neuen Bausteine Spracherkennung,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TextzuSprache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und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Yandexübersetzer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mit Hilfe von Schritt-für-Schritt-Anleitungen (Videos).</w:t>
                                  </w:r>
                                </w:p>
                                <w:p w14:paraId="56FA88EA" w14:textId="77777777" w:rsidR="00A55598" w:rsidRPr="00A55598" w:rsidRDefault="00A55598" w:rsidP="00A55598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993"/>
                                      <w:tab w:val="left" w:pos="5812"/>
                                      <w:tab w:val="left" w:pos="7371"/>
                                    </w:tabs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SuS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programmieren mit Hilfe der zuvor gelernten Grundlagen einen eigenen Übersetzer.</w:t>
                                  </w:r>
                                </w:p>
                                <w:p w14:paraId="4EA21F2C" w14:textId="1F9024D6" w:rsidR="00A55598" w:rsidRPr="00A55598" w:rsidRDefault="00A55598" w:rsidP="00A55598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993"/>
                                      <w:tab w:val="left" w:pos="5812"/>
                                      <w:tab w:val="left" w:pos="7371"/>
                                    </w:tabs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SuS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ergänzen ihren Übersetzer durch eine weitere Sprache (Zusatzaufgabe).</w:t>
                                  </w:r>
                                </w:p>
                                <w:p w14:paraId="6EB87EF2" w14:textId="77777777" w:rsidR="00A55598" w:rsidRPr="00334E30" w:rsidRDefault="00A55598" w:rsidP="00A55598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993"/>
                                      <w:tab w:val="left" w:pos="5812"/>
                                      <w:tab w:val="left" w:pos="7371"/>
                                    </w:tabs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Theme="minorHAnsi" w:hAnsiTheme="minorHAnsi" w:cstheme="minorHAnsi"/>
                                      <w:b/>
                                      <w:u w:val="single"/>
                                    </w:rPr>
                                  </w:pPr>
                                  <w:r w:rsidRPr="00A55598">
                                    <w:rPr>
                                      <w:rFonts w:asciiTheme="minorHAnsi" w:hAnsiTheme="minorHAnsi" w:cstheme="minorHAnsi"/>
                                      <w:b/>
                                      <w:u w:val="single"/>
                                    </w:rPr>
                                    <w:t xml:space="preserve">Hauptintention: </w:t>
                                  </w:r>
                                  <w:r w:rsidRPr="00A5559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Die </w:t>
                                  </w:r>
                                  <w:proofErr w:type="spellStart"/>
                                  <w:r w:rsidRPr="00A55598">
                                    <w:rPr>
                                      <w:rFonts w:asciiTheme="minorHAnsi" w:hAnsiTheme="minorHAnsi" w:cstheme="minorHAnsi"/>
                                    </w:rPr>
                                    <w:t>SuS</w:t>
                                  </w:r>
                                  <w:proofErr w:type="spellEnd"/>
                                  <w:r w:rsidRPr="00A5559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implementieren Algorithmen unter der Verwendung von bedingten Anweisungen, Variablen und Spracherkennung.</w:t>
                                  </w:r>
                                </w:p>
                                <w:p w14:paraId="08478F3C" w14:textId="77777777" w:rsidR="00334E30" w:rsidRDefault="00334E30" w:rsidP="00334E30">
                                  <w:pPr>
                                    <w:tabs>
                                      <w:tab w:val="left" w:pos="993"/>
                                      <w:tab w:val="left" w:pos="5812"/>
                                      <w:tab w:val="left" w:pos="7371"/>
                                    </w:tabs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Theme="minorHAnsi" w:hAnsiTheme="minorHAnsi" w:cstheme="minorHAnsi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6813364" w14:textId="0B593FDB" w:rsidR="00334E30" w:rsidRPr="00334E30" w:rsidRDefault="00334E30" w:rsidP="00334E30">
                                  <w:pPr>
                                    <w:tabs>
                                      <w:tab w:val="left" w:pos="993"/>
                                      <w:tab w:val="left" w:pos="5812"/>
                                      <w:tab w:val="left" w:pos="7371"/>
                                    </w:tabs>
                                    <w:snapToGrid w:val="0"/>
                                    <w:spacing w:before="20" w:after="48"/>
                                    <w:ind w:right="57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0"/>
                                    </w:rPr>
                                    <w:t>(I 2.1, I 2.2,</w:t>
                                  </w:r>
                                  <w:r w:rsidRPr="00347023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0"/>
                                    </w:rPr>
                                    <w:t xml:space="preserve"> P 2.1, P 2.2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0"/>
                                    </w:rPr>
                                    <w:t>, P 1.1</w:t>
                                  </w:r>
                                  <w:r w:rsidRPr="00347023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0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146DB" w14:paraId="359CCE5B" w14:textId="77777777" w:rsidTr="00622361">
                              <w:trPr>
                                <w:cantSplit/>
                                <w:trHeight w:val="2090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extDirection w:val="btLr"/>
                                  <w:vAlign w:val="center"/>
                                </w:tcPr>
                                <w:p w14:paraId="2AC254B8" w14:textId="62063465" w:rsidR="009146DB" w:rsidRPr="00660F05" w:rsidRDefault="009146DB" w:rsidP="00660F05">
                                  <w:pPr>
                                    <w:snapToGrid w:val="0"/>
                                    <w:spacing w:before="20" w:after="48"/>
                                    <w:ind w:left="57" w:right="57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7C38D003" w14:textId="59707C2B" w:rsidR="009146DB" w:rsidRPr="00347023" w:rsidRDefault="001B6F04" w:rsidP="001B6F04">
                                  <w:pPr>
                                    <w:snapToGrid w:val="0"/>
                                    <w:spacing w:before="20" w:after="48"/>
                                    <w:ind w:left="57" w:right="57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347023">
                                    <w:rPr>
                                      <w:rFonts w:ascii="Calibri" w:hAnsi="Calibri" w:cs="Calibri"/>
                                    </w:rPr>
                                    <w:t xml:space="preserve">Informatik und Gesellschaft 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A6AC6AC" w14:textId="77777777" w:rsidR="001B6F04" w:rsidRPr="00347023" w:rsidRDefault="001B6F04" w:rsidP="001B6F04">
                                  <w:pPr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Die Schülerinnen und Schüler:</w:t>
                                  </w:r>
                                </w:p>
                                <w:p w14:paraId="34D15C7A" w14:textId="0611F899" w:rsidR="001B6F04" w:rsidRPr="00347023" w:rsidRDefault="001B6F04" w:rsidP="001B6F04">
                                  <w:pPr>
                                    <w:pStyle w:val="Listenabsatz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I 4.1 beschreiben die Auswirkungen des Einsatzes von Informatiksystemen auf die Gesellschaft(</w:t>
                                  </w:r>
                                  <w:proofErr w:type="spellStart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KC</w:t>
                                  </w:r>
                                  <w:proofErr w:type="spellEnd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2014: 27)</w:t>
                                  </w:r>
                                </w:p>
                                <w:p w14:paraId="2A90F3A2" w14:textId="0E6E3419" w:rsidR="009146DB" w:rsidRPr="00347023" w:rsidRDefault="009146DB" w:rsidP="001B6F04">
                                  <w:pPr>
                                    <w:pStyle w:val="Listenabsatz"/>
                                    <w:snapToGrid w:val="0"/>
                                    <w:spacing w:before="20" w:after="48"/>
                                    <w:ind w:left="360" w:right="5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0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5DF611A" w14:textId="77777777" w:rsidR="009146DB" w:rsidRDefault="009146D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93"/>
                                      <w:tab w:val="left" w:pos="5812"/>
                                      <w:tab w:val="left" w:pos="7371"/>
                                    </w:tabs>
                                    <w:snapToGrid w:val="0"/>
                                    <w:spacing w:before="20" w:after="48"/>
                                    <w:ind w:left="57" w:right="57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146DB" w14:paraId="6EB9CAE2" w14:textId="77777777" w:rsidTr="00622361">
                              <w:trPr>
                                <w:cantSplit/>
                                <w:trHeight w:val="2090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0C0C0"/>
                                  <w:textDirection w:val="btLr"/>
                                  <w:vAlign w:val="center"/>
                                </w:tcPr>
                                <w:p w14:paraId="5BA53D77" w14:textId="648325E0" w:rsidR="009146DB" w:rsidRPr="00660F05" w:rsidRDefault="009146DB" w:rsidP="00660F05">
                                  <w:pPr>
                                    <w:spacing w:before="20" w:after="48"/>
                                    <w:ind w:left="57" w:right="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660F0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Prozessbezogener Kompetenzbereich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6D33F836" w14:textId="26424D24" w:rsidR="009146DB" w:rsidRPr="00347023" w:rsidRDefault="001B6F04">
                                  <w:pPr>
                                    <w:snapToGrid w:val="0"/>
                                    <w:spacing w:before="20" w:after="48"/>
                                    <w:ind w:left="57" w:right="57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347023">
                                    <w:rPr>
                                      <w:rFonts w:ascii="Calibri" w:hAnsi="Calibri" w:cs="Calibri"/>
                                    </w:rPr>
                                    <w:t>Implementieren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1B35685" w14:textId="77777777" w:rsidR="001B6F04" w:rsidRPr="00347023" w:rsidRDefault="001B6F04" w:rsidP="00334E30">
                                  <w:pPr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Die Schülerinnen und Schüler:</w:t>
                                  </w:r>
                                </w:p>
                                <w:p w14:paraId="453276C1" w14:textId="77777777" w:rsidR="001B6F04" w:rsidRPr="00347023" w:rsidRDefault="001B6F04" w:rsidP="00334E30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P 2.1 verwenden bei der Implementierung geeignete Entwicklungsumgebungen (</w:t>
                                  </w:r>
                                  <w:proofErr w:type="spellStart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KC</w:t>
                                  </w:r>
                                  <w:proofErr w:type="spellEnd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2014: 27)</w:t>
                                  </w:r>
                                </w:p>
                                <w:p w14:paraId="7DC624BA" w14:textId="3C029DCF" w:rsidR="009146DB" w:rsidRPr="00347023" w:rsidRDefault="001B6F04" w:rsidP="001B6F04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P 2.2 setzen ihre Problemlösungen in ausführbare Prozesse um (</w:t>
                                  </w:r>
                                  <w:proofErr w:type="spellStart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KC</w:t>
                                  </w:r>
                                  <w:proofErr w:type="spellEnd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2014: 27)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57BF02D" w14:textId="77777777" w:rsidR="009146DB" w:rsidRDefault="009146DB">
                                  <w:pPr>
                                    <w:snapToGrid w:val="0"/>
                                    <w:spacing w:before="20" w:after="48"/>
                                    <w:ind w:left="57" w:right="57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146DB" w14:paraId="43F7927B" w14:textId="77777777" w:rsidTr="00622361">
                              <w:trPr>
                                <w:cantSplit/>
                                <w:trHeight w:val="2090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textDirection w:val="btLr"/>
                                  <w:vAlign w:val="center"/>
                                </w:tcPr>
                                <w:p w14:paraId="68A92674" w14:textId="77777777" w:rsidR="009146DB" w:rsidRDefault="009146DB">
                                  <w:pPr>
                                    <w:snapToGrid w:val="0"/>
                                    <w:spacing w:before="20" w:after="48"/>
                                    <w:ind w:left="57" w:right="57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14:paraId="3C350EC7" w14:textId="19A9BE50" w:rsidR="009146DB" w:rsidRPr="00347023" w:rsidRDefault="001B6F04">
                                  <w:pPr>
                                    <w:snapToGrid w:val="0"/>
                                    <w:spacing w:before="20" w:after="48"/>
                                    <w:ind w:left="57" w:right="57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347023">
                                    <w:rPr>
                                      <w:rFonts w:ascii="Calibri" w:hAnsi="Calibri" w:cs="Calibri"/>
                                    </w:rPr>
                                    <w:t>Strukturieren und Modellieren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ED59367" w14:textId="4284C384" w:rsidR="001B6F04" w:rsidRPr="00347023" w:rsidRDefault="001B6F04">
                                  <w:pPr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Die Schülerinnen und Schüler:</w:t>
                                  </w:r>
                                </w:p>
                                <w:p w14:paraId="5A84AB94" w14:textId="7A7AC126" w:rsidR="001B6F04" w:rsidRPr="00347023" w:rsidRDefault="001B6F04" w:rsidP="001B6F04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spacing w:before="20" w:after="48"/>
                                    <w:ind w:right="5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P 1.1 zerlegen Problemstellungen in geeignete Teilprobleme(</w:t>
                                  </w:r>
                                  <w:proofErr w:type="spellStart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>KC</w:t>
                                  </w:r>
                                  <w:proofErr w:type="spellEnd"/>
                                  <w:r w:rsidRPr="0034702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2014: 27)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EB72AF4" w14:textId="77777777" w:rsidR="009146DB" w:rsidRDefault="009146DB">
                                  <w:pPr>
                                    <w:snapToGrid w:val="0"/>
                                    <w:spacing w:before="20" w:after="48"/>
                                    <w:ind w:left="57" w:right="57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BB493C" w14:textId="77777777" w:rsidR="004A4086" w:rsidRDefault="004A40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5D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44.25pt;width:781.5pt;height:531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/Qiw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  <w:gridCol w:w="1431"/>
                        <w:gridCol w:w="1325"/>
                        <w:gridCol w:w="2583"/>
                        <w:gridCol w:w="1271"/>
                        <w:gridCol w:w="8160"/>
                      </w:tblGrid>
                      <w:tr w:rsidR="004A4086" w14:paraId="54C15C7A" w14:textId="77777777">
                        <w:tc>
                          <w:tcPr>
                            <w:tcW w:w="340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F3738D" w14:textId="77777777" w:rsidR="004A4086" w:rsidRPr="00660F05" w:rsidRDefault="004A4086">
                            <w:pPr>
                              <w:spacing w:before="20" w:after="20"/>
                              <w:ind w:left="57" w:right="57"/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</w:pPr>
                            <w:r w:rsidRPr="00660F05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Nr./Kurzbezeichnung:</w:t>
                            </w:r>
                          </w:p>
                        </w:tc>
                        <w:tc>
                          <w:tcPr>
                            <w:tcW w:w="1201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A4BBB2" w14:textId="1EE5FBA9" w:rsidR="004A4086" w:rsidRPr="00660F05" w:rsidRDefault="004A4086">
                            <w:pPr>
                              <w:spacing w:before="20" w:after="20"/>
                              <w:ind w:left="57" w:right="57"/>
                              <w:rPr>
                                <w:sz w:val="22"/>
                              </w:rPr>
                            </w:pPr>
                            <w:r w:rsidRPr="00660F05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Titel/Kernidee der Einheit:</w:t>
                            </w:r>
                            <w:r w:rsidR="001B6F04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1B6F04" w:rsidRPr="001B6F04">
                              <w:rPr>
                                <w:rFonts w:ascii="Arial Narrow" w:hAnsi="Arial Narrow" w:cs="Arial"/>
                                <w:szCs w:val="28"/>
                              </w:rPr>
                              <w:t>Wo hilft uns die Informatik im Alltag?</w:t>
                            </w:r>
                          </w:p>
                        </w:tc>
                      </w:tr>
                      <w:tr w:rsidR="004A4086" w14:paraId="0B5326C6" w14:textId="77777777">
                        <w:tc>
                          <w:tcPr>
                            <w:tcW w:w="340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0592BC" w14:textId="68922132" w:rsidR="004A4086" w:rsidRPr="00660F05" w:rsidRDefault="004A4086" w:rsidP="001B6F04">
                            <w:pPr>
                              <w:spacing w:before="20" w:after="20"/>
                              <w:ind w:left="57" w:right="57"/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</w:pPr>
                            <w:r w:rsidRPr="00660F05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Länge der Einheit:</w:t>
                            </w:r>
                            <w:r w:rsidR="001B6F04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 xml:space="preserve"> 2 x </w:t>
                            </w:r>
                            <w:proofErr w:type="spellStart"/>
                            <w:r w:rsidR="001B6F04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90min</w:t>
                            </w:r>
                            <w:proofErr w:type="spellEnd"/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DAE4AE" w14:textId="6E5362BA" w:rsidR="004A4086" w:rsidRPr="00660F05" w:rsidRDefault="004A4086">
                            <w:pPr>
                              <w:spacing w:before="20" w:after="20"/>
                              <w:ind w:left="57" w:right="57"/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</w:pPr>
                            <w:proofErr w:type="spellStart"/>
                            <w:r w:rsidRPr="00660F05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Jhg</w:t>
                            </w:r>
                            <w:proofErr w:type="spellEnd"/>
                            <w:r w:rsidRPr="00660F05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 xml:space="preserve">:  </w:t>
                            </w:r>
                            <w:r w:rsidR="001B6F04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8</w:t>
                            </w:r>
                            <w:r w:rsidRPr="00660F05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 xml:space="preserve">   </w:t>
                            </w:r>
                            <w:proofErr w:type="spellStart"/>
                            <w:r w:rsidRPr="00660F05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Hbj</w:t>
                            </w:r>
                            <w:proofErr w:type="spellEnd"/>
                            <w:r w:rsidRPr="00660F05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.:</w:t>
                            </w:r>
                            <w:r w:rsidR="001B6F04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94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83AB65" w14:textId="49105C92" w:rsidR="004A4086" w:rsidRPr="00660F05" w:rsidRDefault="004A4086">
                            <w:pPr>
                              <w:spacing w:before="20" w:after="20"/>
                              <w:ind w:left="57" w:right="57"/>
                              <w:rPr>
                                <w:sz w:val="22"/>
                              </w:rPr>
                            </w:pPr>
                            <w:r w:rsidRPr="00660F05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Evaluation der Schülerleistungen:</w:t>
                            </w:r>
                            <w:r w:rsidR="001B6F04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 xml:space="preserve"> --</w:t>
                            </w:r>
                          </w:p>
                        </w:tc>
                      </w:tr>
                      <w:tr w:rsidR="004A4086" w14:paraId="0BDF85F5" w14:textId="77777777" w:rsidTr="00AF2F8C"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0032EAF" w14:textId="77777777" w:rsidR="004A4086" w:rsidRDefault="004A4086">
                            <w:pPr>
                              <w:snapToGrid w:val="0"/>
                              <w:spacing w:before="20" w:after="20"/>
                              <w:ind w:left="57" w:right="5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1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65229E41" w14:textId="77777777" w:rsidR="004A4086" w:rsidRPr="00A3752B" w:rsidRDefault="004A4086">
                            <w:pPr>
                              <w:spacing w:before="20" w:after="20"/>
                              <w:ind w:left="57" w:right="57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3752B">
                              <w:rPr>
                                <w:rFonts w:ascii="Arial" w:hAnsi="Arial" w:cs="Arial"/>
                                <w:sz w:val="22"/>
                              </w:rPr>
                              <w:t>zu sichernde und aufzubauende Kompetenzen</w:t>
                            </w:r>
                          </w:p>
                        </w:tc>
                        <w:tc>
                          <w:tcPr>
                            <w:tcW w:w="81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14:paraId="7C1E03AB" w14:textId="382AE80E" w:rsidR="004A4086" w:rsidRPr="00A3752B" w:rsidRDefault="004A4086">
                            <w:pPr>
                              <w:spacing w:before="20" w:after="20"/>
                              <w:ind w:left="57" w:right="5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375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Klare Struktur der Unterrichtseinheit</w:t>
                            </w:r>
                            <w:r w:rsidR="009146DB" w:rsidRPr="00A375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942D98" w:rsidRPr="00942D9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einschließlich Nennung </w:t>
                            </w:r>
                            <w:r w:rsidR="0058339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des angestrebten, erkennbaren Lernzuwachses (I</w:t>
                            </w:r>
                            <w:r w:rsidR="009009C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ntention</w:t>
                            </w:r>
                            <w:r w:rsidR="0058339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)</w:t>
                            </w:r>
                            <w:r w:rsidR="00942D98" w:rsidRPr="00942D9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jeder </w:t>
                            </w:r>
                            <w:r w:rsidR="00942D9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</w:t>
                            </w:r>
                            <w:r w:rsidR="00942D98" w:rsidRPr="00942D9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tunde</w:t>
                            </w:r>
                          </w:p>
                          <w:p w14:paraId="267FB215" w14:textId="3EBFA0F3" w:rsidR="004A4086" w:rsidRDefault="00703A24" w:rsidP="00241865">
                            <w:pPr>
                              <w:spacing w:before="20" w:after="20"/>
                              <w:ind w:left="57" w:right="57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Nennung </w:t>
                            </w:r>
                            <w:r w:rsidR="00740E7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zentrale</w:t>
                            </w:r>
                            <w:r w:rsidR="0024186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</w:t>
                            </w:r>
                            <w:r w:rsidR="00DD22D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methodische</w:t>
                            </w:r>
                            <w:r w:rsidR="0024186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 und didaktischer</w:t>
                            </w:r>
                            <w:r w:rsidR="00DD22D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Entscheidungen, die die </w:t>
                            </w:r>
                            <w:r w:rsidR="002756B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Förderung</w:t>
                            </w:r>
                            <w:r w:rsidR="00DD22D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der Kompetenz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en in den Stunden verdeutlichen (</w:t>
                            </w:r>
                            <w:r w:rsidR="00DD22D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z. B. </w:t>
                            </w:r>
                            <w:r w:rsidR="00B0662D" w:rsidRPr="00942D9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konkrete</w:t>
                            </w:r>
                            <w:r w:rsidR="00B0662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A4086" w:rsidRPr="00A3752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Methoden, Medien, Differenzierung, fächerübergreif</w:t>
                            </w:r>
                            <w:r w:rsidR="00BA318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ende Aspekte, Literaturangaben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).</w:t>
                            </w:r>
                          </w:p>
                        </w:tc>
                      </w:tr>
                      <w:tr w:rsidR="004A4086" w14:paraId="55485741" w14:textId="77777777" w:rsidTr="00AF2F8C">
                        <w:trPr>
                          <w:trHeight w:val="416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1922AF92" w14:textId="77777777" w:rsidR="004A4086" w:rsidRDefault="004A4086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C0C0C0"/>
                            <w:vAlign w:val="center"/>
                          </w:tcPr>
                          <w:p w14:paraId="62B623EB" w14:textId="77777777" w:rsidR="004A4086" w:rsidRPr="00A3752B" w:rsidRDefault="004A408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3752B">
                              <w:rPr>
                                <w:rFonts w:ascii="Arial" w:hAnsi="Arial" w:cs="Arial"/>
                                <w:sz w:val="22"/>
                              </w:rPr>
                              <w:t>Kompetenzbereich</w:t>
                            </w:r>
                          </w:p>
                        </w:tc>
                        <w:tc>
                          <w:tcPr>
                            <w:tcW w:w="517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C0C0C0"/>
                            <w:vAlign w:val="center"/>
                          </w:tcPr>
                          <w:p w14:paraId="008CCAD6" w14:textId="77777777" w:rsidR="009146DB" w:rsidRPr="00A3752B" w:rsidRDefault="004A4086" w:rsidP="00A3752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375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Kernkompetenzen</w:t>
                            </w:r>
                            <w:r w:rsidR="009146DB" w:rsidRPr="00A375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344E2CC3" w14:textId="03201DB2" w:rsidR="004A4086" w:rsidRPr="00A3752B" w:rsidRDefault="009146DB" w:rsidP="00B0662D">
                            <w:pPr>
                              <w:ind w:left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3752B">
                              <w:rPr>
                                <w:rFonts w:ascii="Arial" w:hAnsi="Arial" w:cs="Arial"/>
                                <w:sz w:val="22"/>
                              </w:rPr>
                              <w:t>E</w:t>
                            </w:r>
                            <w:r w:rsidR="004A4086" w:rsidRPr="00A3752B">
                              <w:rPr>
                                <w:rFonts w:ascii="Arial" w:hAnsi="Arial" w:cs="Arial"/>
                                <w:sz w:val="22"/>
                              </w:rPr>
                              <w:t>rwartungen,</w:t>
                            </w:r>
                            <w:r w:rsidR="00A3752B" w:rsidRPr="00A3752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4A4086" w:rsidRPr="00A3752B">
                              <w:rPr>
                                <w:rFonts w:ascii="Arial" w:hAnsi="Arial" w:cs="Arial"/>
                                <w:sz w:val="22"/>
                              </w:rPr>
                              <w:t>Kenntnisse, Fertigkeiten</w:t>
                            </w:r>
                            <w:r w:rsidR="00A3752B" w:rsidRPr="00A3752B">
                              <w:rPr>
                                <w:rFonts w:ascii="Arial" w:hAnsi="Arial" w:cs="Arial"/>
                                <w:sz w:val="22"/>
                              </w:rPr>
                              <w:t xml:space="preserve"> formuliert in Teilkompetenzen</w:t>
                            </w:r>
                          </w:p>
                        </w:tc>
                        <w:tc>
                          <w:tcPr>
                            <w:tcW w:w="81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36181773" w14:textId="77777777" w:rsidR="004A4086" w:rsidRDefault="004A4086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146DB" w14:paraId="759D3334" w14:textId="77777777" w:rsidTr="00622361">
                        <w:trPr>
                          <w:trHeight w:val="2090"/>
                        </w:trPr>
                        <w:tc>
                          <w:tcPr>
                            <w:tcW w:w="64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  <w:textDirection w:val="btLr"/>
                            <w:vAlign w:val="center"/>
                          </w:tcPr>
                          <w:p w14:paraId="53482AE2" w14:textId="77777777" w:rsidR="009146DB" w:rsidRPr="00660F05" w:rsidRDefault="00A3752B" w:rsidP="00660F05">
                            <w:pPr>
                              <w:spacing w:before="20" w:after="48"/>
                              <w:ind w:left="57" w:right="57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60F05">
                              <w:rPr>
                                <w:rFonts w:ascii="Arial" w:hAnsi="Arial" w:cs="Arial"/>
                                <w:sz w:val="22"/>
                              </w:rPr>
                              <w:t>Inhaltsbezogener Kompetenzbereich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12A20AE1" w14:textId="22D29207" w:rsidR="009146DB" w:rsidRPr="00347023" w:rsidRDefault="001B6F04">
                            <w:pPr>
                              <w:snapToGrid w:val="0"/>
                              <w:spacing w:before="20" w:after="48"/>
                              <w:ind w:left="57" w:right="57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47023">
                              <w:rPr>
                                <w:rFonts w:ascii="Calibri" w:hAnsi="Calibri" w:cs="Calibri"/>
                                <w:bCs/>
                              </w:rPr>
                              <w:t>Algorithmen</w:t>
                            </w:r>
                          </w:p>
                        </w:tc>
                        <w:tc>
                          <w:tcPr>
                            <w:tcW w:w="517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F3F04E6" w14:textId="77777777" w:rsidR="001B6F04" w:rsidRPr="00347023" w:rsidRDefault="001B6F04" w:rsidP="001B6F04">
                            <w:pPr>
                              <w:snapToGrid w:val="0"/>
                              <w:spacing w:before="20" w:after="48"/>
                              <w:ind w:right="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Die Schülerinnen und Schüler:</w:t>
                            </w:r>
                          </w:p>
                          <w:p w14:paraId="242A67E5" w14:textId="77777777" w:rsidR="001B6F04" w:rsidRPr="00347023" w:rsidRDefault="001B6F04" w:rsidP="001B6F0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="20" w:after="48"/>
                              <w:ind w:right="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I 2.1 interpretieren einen gegebenen Algorithmus und führen diesen aus (</w:t>
                            </w:r>
                            <w:proofErr w:type="spellStart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KC</w:t>
                            </w:r>
                            <w:proofErr w:type="spellEnd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 xml:space="preserve"> 2014: 27)</w:t>
                            </w:r>
                          </w:p>
                          <w:p w14:paraId="6D8806FE" w14:textId="09E093A3" w:rsidR="009146DB" w:rsidRPr="00347023" w:rsidRDefault="001B6F04" w:rsidP="001B6F0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="20" w:after="48"/>
                              <w:ind w:right="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I 2.2 entwerfen Algorithmen und stellen diese geeignet dar (</w:t>
                            </w:r>
                            <w:proofErr w:type="spellStart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KC</w:t>
                            </w:r>
                            <w:proofErr w:type="spellEnd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 xml:space="preserve"> 2014: 27)</w:t>
                            </w:r>
                          </w:p>
                        </w:tc>
                        <w:tc>
                          <w:tcPr>
                            <w:tcW w:w="81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785DDE9" w14:textId="45CFE27C" w:rsidR="001B6F04" w:rsidRPr="00347023" w:rsidRDefault="001B6F04" w:rsidP="001B6F0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Stunde</w:t>
                            </w:r>
                          </w:p>
                          <w:p w14:paraId="4B33FE2E" w14:textId="24AB0081" w:rsidR="00347023" w:rsidRPr="00347023" w:rsidRDefault="00347023" w:rsidP="001B6F0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 xml:space="preserve">Falls die Empfehlung wahr genommen wird gibt es zu Beginn der Stunde eine </w:t>
                            </w:r>
                            <w:proofErr w:type="spellStart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Brainstormingphase</w:t>
                            </w:r>
                            <w:proofErr w:type="spellEnd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 xml:space="preserve"> in der die Schülerin und Schüler herausarbeiten wo Informatik sie im Alltag unterstützt. </w:t>
                            </w:r>
                          </w:p>
                          <w:p w14:paraId="38C21CBA" w14:textId="77777777" w:rsidR="001B6F04" w:rsidRPr="00347023" w:rsidRDefault="001B6F04" w:rsidP="001B6F0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 xml:space="preserve">Die </w:t>
                            </w:r>
                            <w:proofErr w:type="spellStart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SuS</w:t>
                            </w:r>
                            <w:proofErr w:type="spellEnd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 xml:space="preserve"> programmieren mit App-Inventor einen vereinfachten Taschenrechner. Zur Unterstützung wird ihnen ein Video mit einem Schritt – für – Schritt – Beispiel zur Verfügung gestellt.</w:t>
                            </w:r>
                          </w:p>
                          <w:p w14:paraId="09D4E5F0" w14:textId="77777777" w:rsidR="001B6F04" w:rsidRPr="00347023" w:rsidRDefault="001B6F04" w:rsidP="001B6F0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Hauptintention</w:t>
                            </w:r>
                            <w:r w:rsidRPr="00347023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 xml:space="preserve"> Die </w:t>
                            </w:r>
                            <w:proofErr w:type="spellStart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SuS</w:t>
                            </w:r>
                            <w:proofErr w:type="spellEnd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 xml:space="preserve"> implementieren einfache Algorithmen unter der Verwendung von bedingten Anweisungen.</w:t>
                            </w:r>
                          </w:p>
                          <w:p w14:paraId="528A0D1E" w14:textId="77777777" w:rsidR="00347023" w:rsidRPr="00347023" w:rsidRDefault="00347023" w:rsidP="00347023">
                            <w:pPr>
                              <w:pStyle w:val="Listenabsatz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5261C01" w14:textId="77777777" w:rsidR="009146DB" w:rsidRPr="00347023" w:rsidRDefault="00347023" w:rsidP="00347023">
                            <w:pPr>
                              <w:tabs>
                                <w:tab w:val="left" w:pos="993"/>
                                <w:tab w:val="left" w:pos="5812"/>
                                <w:tab w:val="left" w:pos="7371"/>
                              </w:tabs>
                              <w:snapToGrid w:val="0"/>
                              <w:spacing w:before="20" w:after="48"/>
                              <w:ind w:left="360" w:right="57" w:hanging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>(I 2.1, I 2.2, I 4.1, P 2.1, P 2.2)</w:t>
                            </w:r>
                          </w:p>
                          <w:p w14:paraId="720D1F9D" w14:textId="77777777" w:rsidR="00347023" w:rsidRPr="00347023" w:rsidRDefault="00347023" w:rsidP="00347023">
                            <w:pPr>
                              <w:tabs>
                                <w:tab w:val="left" w:pos="993"/>
                                <w:tab w:val="left" w:pos="5812"/>
                                <w:tab w:val="left" w:pos="7371"/>
                              </w:tabs>
                              <w:snapToGrid w:val="0"/>
                              <w:spacing w:before="20" w:after="48"/>
                              <w:ind w:left="360" w:right="57" w:hanging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82AE49" w14:textId="77777777" w:rsidR="00347023" w:rsidRPr="00347023" w:rsidRDefault="00347023" w:rsidP="00347023">
                            <w:pPr>
                              <w:tabs>
                                <w:tab w:val="left" w:pos="993"/>
                                <w:tab w:val="left" w:pos="5812"/>
                                <w:tab w:val="left" w:pos="7371"/>
                              </w:tabs>
                              <w:snapToGrid w:val="0"/>
                              <w:spacing w:before="20" w:after="48"/>
                              <w:ind w:right="5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B1679F" w14:textId="77777777" w:rsidR="00347023" w:rsidRPr="00A55598" w:rsidRDefault="00347023" w:rsidP="00347023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93"/>
                                <w:tab w:val="left" w:pos="5812"/>
                                <w:tab w:val="left" w:pos="7371"/>
                              </w:tabs>
                              <w:snapToGrid w:val="0"/>
                              <w:spacing w:before="20" w:after="48"/>
                              <w:ind w:right="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u w:val="single"/>
                              </w:rPr>
                              <w:t>Stunde</w:t>
                            </w:r>
                          </w:p>
                          <w:p w14:paraId="6C4D9EB2" w14:textId="77777777" w:rsidR="00A55598" w:rsidRPr="00A55598" w:rsidRDefault="00A55598" w:rsidP="00A5559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993"/>
                                <w:tab w:val="left" w:pos="5812"/>
                                <w:tab w:val="left" w:pos="7371"/>
                              </w:tabs>
                              <w:snapToGrid w:val="0"/>
                              <w:spacing w:before="20" w:after="48"/>
                              <w:ind w:right="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entwickeln ein Design für ihren eigenen Übersetzer</w:t>
                            </w:r>
                          </w:p>
                          <w:p w14:paraId="2635E4D8" w14:textId="77777777" w:rsidR="00A55598" w:rsidRPr="00A55598" w:rsidRDefault="00A55598" w:rsidP="00A5559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993"/>
                                <w:tab w:val="left" w:pos="5812"/>
                                <w:tab w:val="left" w:pos="7371"/>
                              </w:tabs>
                              <w:snapToGrid w:val="0"/>
                              <w:spacing w:before="20" w:after="48"/>
                              <w:ind w:right="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konstruieren einfache Algorithmen unter Verwendung der neuen Bausteine Spracherkennung,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TextzuSprache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Yandexübersetzer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mit Hilfe von Schritt-für-Schritt-Anleitungen (Videos).</w:t>
                            </w:r>
                          </w:p>
                          <w:p w14:paraId="56FA88EA" w14:textId="77777777" w:rsidR="00A55598" w:rsidRPr="00A55598" w:rsidRDefault="00A55598" w:rsidP="00A5559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993"/>
                                <w:tab w:val="left" w:pos="5812"/>
                                <w:tab w:val="left" w:pos="7371"/>
                              </w:tabs>
                              <w:snapToGrid w:val="0"/>
                              <w:spacing w:before="20" w:after="48"/>
                              <w:ind w:right="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programmieren mit Hilfe der zuvor gelernten Grundlagen einen eigenen Übersetzer.</w:t>
                            </w:r>
                          </w:p>
                          <w:p w14:paraId="4EA21F2C" w14:textId="1F9024D6" w:rsidR="00A55598" w:rsidRPr="00A55598" w:rsidRDefault="00A55598" w:rsidP="00A5559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993"/>
                                <w:tab w:val="left" w:pos="5812"/>
                                <w:tab w:val="left" w:pos="7371"/>
                              </w:tabs>
                              <w:snapToGrid w:val="0"/>
                              <w:spacing w:before="20" w:after="48"/>
                              <w:ind w:right="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ergänzen ihren Übersetzer durch eine weitere Sprache (Zusatzaufgabe).</w:t>
                            </w:r>
                          </w:p>
                          <w:p w14:paraId="6EB87EF2" w14:textId="77777777" w:rsidR="00A55598" w:rsidRPr="00334E30" w:rsidRDefault="00A55598" w:rsidP="00A5559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993"/>
                                <w:tab w:val="left" w:pos="5812"/>
                                <w:tab w:val="left" w:pos="7371"/>
                              </w:tabs>
                              <w:snapToGrid w:val="0"/>
                              <w:spacing w:before="20" w:after="48"/>
                              <w:ind w:right="57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A55598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Hauptintention: </w:t>
                            </w:r>
                            <w:r w:rsidRPr="00A55598">
                              <w:rPr>
                                <w:rFonts w:asciiTheme="minorHAnsi" w:hAnsiTheme="minorHAnsi" w:cstheme="minorHAnsi"/>
                              </w:rPr>
                              <w:t xml:space="preserve">Die </w:t>
                            </w:r>
                            <w:proofErr w:type="spellStart"/>
                            <w:r w:rsidRPr="00A55598">
                              <w:rPr>
                                <w:rFonts w:asciiTheme="minorHAnsi" w:hAnsiTheme="minorHAnsi" w:cstheme="minorHAnsi"/>
                              </w:rPr>
                              <w:t>SuS</w:t>
                            </w:r>
                            <w:proofErr w:type="spellEnd"/>
                            <w:r w:rsidRPr="00A55598">
                              <w:rPr>
                                <w:rFonts w:asciiTheme="minorHAnsi" w:hAnsiTheme="minorHAnsi" w:cstheme="minorHAnsi"/>
                              </w:rPr>
                              <w:t xml:space="preserve"> implementieren Algorithmen unter der Verwendung von bedingten Anweisungen, Variablen und Spracherkennung.</w:t>
                            </w:r>
                          </w:p>
                          <w:p w14:paraId="08478F3C" w14:textId="77777777" w:rsidR="00334E30" w:rsidRDefault="00334E30" w:rsidP="00334E30">
                            <w:pPr>
                              <w:tabs>
                                <w:tab w:val="left" w:pos="993"/>
                                <w:tab w:val="left" w:pos="5812"/>
                                <w:tab w:val="left" w:pos="7371"/>
                              </w:tabs>
                              <w:snapToGrid w:val="0"/>
                              <w:spacing w:before="20" w:after="48"/>
                              <w:ind w:right="57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14:paraId="16813364" w14:textId="0B593FDB" w:rsidR="00334E30" w:rsidRPr="00334E30" w:rsidRDefault="00334E30" w:rsidP="00334E30">
                            <w:pPr>
                              <w:tabs>
                                <w:tab w:val="left" w:pos="993"/>
                                <w:tab w:val="left" w:pos="5812"/>
                                <w:tab w:val="left" w:pos="7371"/>
                              </w:tabs>
                              <w:snapToGrid w:val="0"/>
                              <w:spacing w:before="20" w:after="48"/>
                              <w:ind w:right="5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>(I 2.1, I 2.2,</w:t>
                            </w:r>
                            <w:r w:rsidRPr="0034702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 xml:space="preserve"> P 2.1, P 2.2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>, P 1.1</w:t>
                            </w:r>
                            <w:r w:rsidRPr="0034702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>)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146DB" w14:paraId="359CCE5B" w14:textId="77777777" w:rsidTr="00622361">
                        <w:trPr>
                          <w:cantSplit/>
                          <w:trHeight w:val="2090"/>
                        </w:trPr>
                        <w:tc>
                          <w:tcPr>
                            <w:tcW w:w="64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extDirection w:val="btLr"/>
                            <w:vAlign w:val="center"/>
                          </w:tcPr>
                          <w:p w14:paraId="2AC254B8" w14:textId="62063465" w:rsidR="009146DB" w:rsidRPr="00660F05" w:rsidRDefault="009146DB" w:rsidP="00660F05">
                            <w:pPr>
                              <w:snapToGrid w:val="0"/>
                              <w:spacing w:before="20" w:after="48"/>
                              <w:ind w:left="57" w:right="57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7C38D003" w14:textId="59707C2B" w:rsidR="009146DB" w:rsidRPr="00347023" w:rsidRDefault="001B6F04" w:rsidP="001B6F04">
                            <w:pPr>
                              <w:snapToGrid w:val="0"/>
                              <w:spacing w:before="20" w:after="48"/>
                              <w:ind w:left="57" w:right="57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47023">
                              <w:rPr>
                                <w:rFonts w:ascii="Calibri" w:hAnsi="Calibri" w:cs="Calibri"/>
                              </w:rPr>
                              <w:t xml:space="preserve">Informatik und Gesellschaft </w:t>
                            </w:r>
                          </w:p>
                        </w:tc>
                        <w:tc>
                          <w:tcPr>
                            <w:tcW w:w="5179" w:type="dxa"/>
                            <w:gridSpan w:val="3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A6AC6AC" w14:textId="77777777" w:rsidR="001B6F04" w:rsidRPr="00347023" w:rsidRDefault="001B6F04" w:rsidP="001B6F04">
                            <w:pPr>
                              <w:snapToGrid w:val="0"/>
                              <w:spacing w:before="20" w:after="48"/>
                              <w:ind w:right="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Die Schülerinnen und Schüler:</w:t>
                            </w:r>
                          </w:p>
                          <w:p w14:paraId="34D15C7A" w14:textId="0611F899" w:rsidR="001B6F04" w:rsidRPr="00347023" w:rsidRDefault="001B6F04" w:rsidP="001B6F0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before="20" w:after="48"/>
                              <w:ind w:right="5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I 4.1 beschreiben die Auswirkungen des Einsatzes von Informatiksystemen auf die Gesellschaft(</w:t>
                            </w:r>
                            <w:proofErr w:type="spellStart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KC</w:t>
                            </w:r>
                            <w:proofErr w:type="spellEnd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 xml:space="preserve"> 2014: 27)</w:t>
                            </w:r>
                          </w:p>
                          <w:p w14:paraId="2A90F3A2" w14:textId="0E6E3419" w:rsidR="009146DB" w:rsidRPr="00347023" w:rsidRDefault="009146DB" w:rsidP="001B6F04">
                            <w:pPr>
                              <w:pStyle w:val="Listenabsatz"/>
                              <w:snapToGrid w:val="0"/>
                              <w:spacing w:before="20" w:after="48"/>
                              <w:ind w:left="360" w:right="5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60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5DF611A" w14:textId="77777777" w:rsidR="009146DB" w:rsidRDefault="009146D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  <w:tab w:val="left" w:pos="5812"/>
                                <w:tab w:val="left" w:pos="7371"/>
                              </w:tabs>
                              <w:snapToGrid w:val="0"/>
                              <w:spacing w:before="20" w:after="48"/>
                              <w:ind w:left="57" w:right="5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146DB" w14:paraId="6EB9CAE2" w14:textId="77777777" w:rsidTr="00622361">
                        <w:trPr>
                          <w:cantSplit/>
                          <w:trHeight w:val="2090"/>
                        </w:trPr>
                        <w:tc>
                          <w:tcPr>
                            <w:tcW w:w="64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0C0C0"/>
                            <w:textDirection w:val="btLr"/>
                            <w:vAlign w:val="center"/>
                          </w:tcPr>
                          <w:p w14:paraId="5BA53D77" w14:textId="648325E0" w:rsidR="009146DB" w:rsidRPr="00660F05" w:rsidRDefault="009146DB" w:rsidP="00660F05">
                            <w:pPr>
                              <w:spacing w:before="20" w:after="48"/>
                              <w:ind w:left="57" w:right="57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60F05">
                              <w:rPr>
                                <w:rFonts w:ascii="Arial" w:hAnsi="Arial" w:cs="Arial"/>
                                <w:sz w:val="22"/>
                              </w:rPr>
                              <w:t>Prozessbezogener Kompetenzbereich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6D33F836" w14:textId="26424D24" w:rsidR="009146DB" w:rsidRPr="00347023" w:rsidRDefault="001B6F04">
                            <w:pPr>
                              <w:snapToGrid w:val="0"/>
                              <w:spacing w:before="20" w:after="48"/>
                              <w:ind w:left="57" w:right="57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47023">
                              <w:rPr>
                                <w:rFonts w:ascii="Calibri" w:hAnsi="Calibri" w:cs="Calibri"/>
                              </w:rPr>
                              <w:t>Implementieren</w:t>
                            </w:r>
                          </w:p>
                        </w:tc>
                        <w:tc>
                          <w:tcPr>
                            <w:tcW w:w="5179" w:type="dxa"/>
                            <w:gridSpan w:val="3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1B35685" w14:textId="77777777" w:rsidR="001B6F04" w:rsidRPr="00347023" w:rsidRDefault="001B6F04" w:rsidP="00334E30">
                            <w:pPr>
                              <w:snapToGrid w:val="0"/>
                              <w:spacing w:before="20" w:after="48"/>
                              <w:ind w:right="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Die Schülerinnen und Schüler:</w:t>
                            </w:r>
                          </w:p>
                          <w:p w14:paraId="453276C1" w14:textId="77777777" w:rsidR="001B6F04" w:rsidRPr="00347023" w:rsidRDefault="001B6F04" w:rsidP="00334E3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="20" w:after="48"/>
                              <w:ind w:right="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P 2.1 verwenden bei der Implementierung geeignete Entwicklungsumgebungen (</w:t>
                            </w:r>
                            <w:proofErr w:type="spellStart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KC</w:t>
                            </w:r>
                            <w:proofErr w:type="spellEnd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 xml:space="preserve"> 2014: 27)</w:t>
                            </w:r>
                          </w:p>
                          <w:p w14:paraId="7DC624BA" w14:textId="3C029DCF" w:rsidR="009146DB" w:rsidRPr="00347023" w:rsidRDefault="001B6F04" w:rsidP="001B6F0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="20" w:after="48"/>
                              <w:ind w:right="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P 2.2 setzen ihre Problemlösungen in ausführbare Prozesse um (</w:t>
                            </w:r>
                            <w:proofErr w:type="spellStart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KC</w:t>
                            </w:r>
                            <w:proofErr w:type="spellEnd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 xml:space="preserve"> 2014: 27)</w:t>
                            </w:r>
                          </w:p>
                        </w:tc>
                        <w:tc>
                          <w:tcPr>
                            <w:tcW w:w="8160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57BF02D" w14:textId="77777777" w:rsidR="009146DB" w:rsidRDefault="009146DB">
                            <w:pPr>
                              <w:snapToGrid w:val="0"/>
                              <w:spacing w:before="20" w:after="48"/>
                              <w:ind w:left="57" w:right="57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146DB" w14:paraId="43F7927B" w14:textId="77777777" w:rsidTr="00622361">
                        <w:trPr>
                          <w:cantSplit/>
                          <w:trHeight w:val="2090"/>
                        </w:trPr>
                        <w:tc>
                          <w:tcPr>
                            <w:tcW w:w="64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textDirection w:val="btLr"/>
                            <w:vAlign w:val="center"/>
                          </w:tcPr>
                          <w:p w14:paraId="68A92674" w14:textId="77777777" w:rsidR="009146DB" w:rsidRDefault="009146DB">
                            <w:pPr>
                              <w:snapToGrid w:val="0"/>
                              <w:spacing w:before="20" w:after="48"/>
                              <w:ind w:left="57" w:right="5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14:paraId="3C350EC7" w14:textId="19A9BE50" w:rsidR="009146DB" w:rsidRPr="00347023" w:rsidRDefault="001B6F04">
                            <w:pPr>
                              <w:snapToGrid w:val="0"/>
                              <w:spacing w:before="20" w:after="48"/>
                              <w:ind w:left="57" w:right="57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47023">
                              <w:rPr>
                                <w:rFonts w:ascii="Calibri" w:hAnsi="Calibri" w:cs="Calibri"/>
                              </w:rPr>
                              <w:t>Strukturieren und Modellieren</w:t>
                            </w:r>
                          </w:p>
                        </w:tc>
                        <w:tc>
                          <w:tcPr>
                            <w:tcW w:w="5179" w:type="dxa"/>
                            <w:gridSpan w:val="3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ED59367" w14:textId="4284C384" w:rsidR="001B6F04" w:rsidRPr="00347023" w:rsidRDefault="001B6F04">
                            <w:pPr>
                              <w:snapToGrid w:val="0"/>
                              <w:spacing w:before="20" w:after="48"/>
                              <w:ind w:right="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Die Schülerinnen und Schüler:</w:t>
                            </w:r>
                          </w:p>
                          <w:p w14:paraId="5A84AB94" w14:textId="7A7AC126" w:rsidR="001B6F04" w:rsidRPr="00347023" w:rsidRDefault="001B6F04" w:rsidP="001B6F0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before="20" w:after="48"/>
                              <w:ind w:right="5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P 1.1 zerlegen Problemstellungen in geeignete Teilprobleme(</w:t>
                            </w:r>
                            <w:proofErr w:type="spellStart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>KC</w:t>
                            </w:r>
                            <w:proofErr w:type="spellEnd"/>
                            <w:r w:rsidRPr="00347023">
                              <w:rPr>
                                <w:rFonts w:asciiTheme="minorHAnsi" w:hAnsiTheme="minorHAnsi" w:cstheme="minorHAnsi"/>
                              </w:rPr>
                              <w:t xml:space="preserve"> 2014: 27)</w:t>
                            </w:r>
                          </w:p>
                        </w:tc>
                        <w:tc>
                          <w:tcPr>
                            <w:tcW w:w="8160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EB72AF4" w14:textId="77777777" w:rsidR="009146DB" w:rsidRDefault="009146DB">
                            <w:pPr>
                              <w:snapToGrid w:val="0"/>
                              <w:spacing w:before="20" w:after="48"/>
                              <w:ind w:left="57" w:right="57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BBB493C" w14:textId="77777777" w:rsidR="004A4086" w:rsidRDefault="004A4086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4A4086">
      <w:pgSz w:w="16838" w:h="11906" w:orient="landscape"/>
      <w:pgMar w:top="180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4AC43E4"/>
    <w:multiLevelType w:val="hybridMultilevel"/>
    <w:tmpl w:val="9328066E"/>
    <w:lvl w:ilvl="0" w:tplc="21A4F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F7863"/>
    <w:multiLevelType w:val="hybridMultilevel"/>
    <w:tmpl w:val="5F582134"/>
    <w:lvl w:ilvl="0" w:tplc="26248D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831E4"/>
    <w:multiLevelType w:val="hybridMultilevel"/>
    <w:tmpl w:val="47EC7F32"/>
    <w:lvl w:ilvl="0" w:tplc="26248D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A6083"/>
    <w:multiLevelType w:val="hybridMultilevel"/>
    <w:tmpl w:val="B0100732"/>
    <w:lvl w:ilvl="0" w:tplc="21A4F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9415F2"/>
    <w:multiLevelType w:val="hybridMultilevel"/>
    <w:tmpl w:val="A866F4E4"/>
    <w:lvl w:ilvl="0" w:tplc="508A3D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8B"/>
    <w:rsid w:val="0002048B"/>
    <w:rsid w:val="00133AB5"/>
    <w:rsid w:val="00172F41"/>
    <w:rsid w:val="001924D1"/>
    <w:rsid w:val="001B6F04"/>
    <w:rsid w:val="001E3644"/>
    <w:rsid w:val="00233878"/>
    <w:rsid w:val="00241865"/>
    <w:rsid w:val="002756B6"/>
    <w:rsid w:val="00334E30"/>
    <w:rsid w:val="00347023"/>
    <w:rsid w:val="004A4086"/>
    <w:rsid w:val="00583396"/>
    <w:rsid w:val="00622361"/>
    <w:rsid w:val="00642716"/>
    <w:rsid w:val="00660F05"/>
    <w:rsid w:val="00703A24"/>
    <w:rsid w:val="00740E7C"/>
    <w:rsid w:val="00841BA6"/>
    <w:rsid w:val="009009C3"/>
    <w:rsid w:val="009146DB"/>
    <w:rsid w:val="00942D98"/>
    <w:rsid w:val="009B6F5D"/>
    <w:rsid w:val="00A3752B"/>
    <w:rsid w:val="00A55598"/>
    <w:rsid w:val="00AF2F8C"/>
    <w:rsid w:val="00B0662D"/>
    <w:rsid w:val="00BA318A"/>
    <w:rsid w:val="00DD22D4"/>
    <w:rsid w:val="00ED48DE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BBE42F"/>
  <w15:chartTrackingRefBased/>
  <w15:docId w15:val="{959B7978-6138-44BD-83F3-69611CE6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6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66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662D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6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662D"/>
    <w:rPr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1B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Querraster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Querraster</dc:title>
  <dc:subject/>
  <dc:creator>Sandra Strunk</dc:creator>
  <cp:keywords/>
  <cp:lastModifiedBy>Nastia</cp:lastModifiedBy>
  <cp:revision>17</cp:revision>
  <cp:lastPrinted>2018-11-05T09:46:00Z</cp:lastPrinted>
  <dcterms:created xsi:type="dcterms:W3CDTF">2018-10-19T09:55:00Z</dcterms:created>
  <dcterms:modified xsi:type="dcterms:W3CDTF">2020-07-10T00:07:00Z</dcterms:modified>
</cp:coreProperties>
</file>